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Проєкт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 2023 року              м. Сквира                                №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-37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-VIII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нежитлове приміщення І поверху поліклінічного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корпусу загальною площею 18,6 кв.м по вул. Київська, 12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7.20472440944888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м. Сквира Білоцерківського району Київської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________ 2023 року № _________ «Про затвердження Переліків першого та другого типів об’єктів комунальної власності Сквирської міської територіальної громади, що підлягають передачі в оренду, в новій редакції», керуючись статтями 26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– нежитлове приміщення І поверху поліклінічного корпусу (кабінет №36), загальною площею 18,6 кв.м за адресою: вул. Київська, 12 в м. Сквира Білоцерківського району Київської області.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об’єкта нерухомого майна комунальної власності, згідно додатку.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 Сквирської міської ради здійснити дії  по передачі в оренду даного об’єкту та забезпечити оприлюднення оголошення про передачу в оренду та умови оренди в електронній системі згідно з діючим законодавством України.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міської ради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669.291338582678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27.07.2023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№  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 нежитлового приміщення розташованого за адресою: вул. Київська,12 в м. Сквира Білоцерківського району Київської області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І поверху поліклінічного корпусу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 Карла Болсуновського,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КНП СМР «Сквирська центральна міська лікарня» код ЄДРПОУ 01994190 вул. Київська,12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Чиж Андрій Григорович,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тел. (04568) 5-12-91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crl_skvyra@ukr.net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 Київська,12, м.Сквира, Білоцерківський район, Київська область У робочі дні з 8.30 до 17.00, обідня перерва з 13.00 до 13.30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– 7 980,55 грн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балансова вартість об’єкта станом 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30.06.2023 року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– 64 503,52 грн.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-  5  років,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6237"/>
        <w:tblGridChange w:id="0">
          <w:tblGrid>
            <w:gridCol w:w="3402"/>
            <w:gridCol w:w="623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18,6 кв. м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18,6 кв. м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 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І поверху поліклінічного корпусу п’ятиповерхової будівлі з надземним розташуванням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Перебуває в придатному для використання стані.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оренди забезпечено необхідними комунікаціями.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здійснення підприємницької діяльності у сфері охорони здоров’я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239"/>
        <w:gridCol w:w="6095"/>
        <w:tblGridChange w:id="0">
          <w:tblGrid>
            <w:gridCol w:w="3305"/>
            <w:gridCol w:w="239"/>
            <w:gridCol w:w="609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№630(далі Методика)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 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6334"/>
        <w:tblGridChange w:id="0">
          <w:tblGrid>
            <w:gridCol w:w="3305"/>
            <w:gridCol w:w="633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капітального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комунального майна та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Марина ТЕРНОВА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ПОЯСНЮВАЛЬНА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Сквирської міської ради «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 комунальної власності Сквирської міської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ради нежитлове приміщення 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поверху поліклінічного корпусу загальною площею 18,6кв.м по вул. Київська,12 в м. Сквира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Обгрунтування необхідності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Звернення підприємця Орищенко Сергія Юрійовича вих.№03-824 від 07.07.2023 року про можливість надання в оренди нерухомого майна, що належить до комунальної власності Сквирської міської ради – нежитлове приміщення поліклінічного корпусу (кабінет № 36),загальною площею 18,6 кв.м. за адресою: вул. Київська,12, м. Сквира, Білоцерківського району, Київської області. Підстава розроблення проєкту – статті 26 та 60 Закону України «Про місцеве самоврядування в Україні», положення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Статтею 6 Закону України «Про оренду державного та комунального майна» та Порядку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 встановлено, що підставою для оренди будь-якого об’єкта, що належить до державної та комунальної власності є прийняття рішення щодо наміру передачі майна в оренду.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Таким чином,з метою підвищення ефективності використання майна, що належить до комунальної власності громади, доцільним є передача об’єктів нерухомого майна в строкове платне користування. За таких обставин, задля можливості передачі в оренду об’єктів нерухомого майна, необхідним є прийняття рішення про намір передати об’єкт нерухомого майна комунальної власності в орендне користування.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Мета і завдання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Мета проекту – підвищення ефективності використання майна, що належить до комунальної власності громади, збільшення надходжень до місцевого бюджету від передачі об’єктів в оренду, а також забезпечення збереження і належного використання орендованих приміщень.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Завданням прийняття рішення є прийняття рішення про намір передати об’єкт нерухомого майна в оренду.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Загальна характеристика та основні положення проекту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юридичної точки зору – це рішення є актом організаційно-розпорядчого характеру міської ради, як власника майна – Сквирської міської ради та як уповноваженого органу з управління комунальним майном – відділу капітального будівництва, комунальної власності та ЖКГ.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Стан нормативно-правової бази у даній сфері правового регулювання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 питання регулюється відповідно до статей 26, 60 Закону України «Про місцеве самоврядування в Україні»,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   № 483 від 03.06.2020 «Деякі питання оренди державного та комунального майна».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Прогноз соціально-економічних та інших наслідків прийняття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економічної точки зору – рішення має забезпечити ефективне та цільове використання майна, згідно вимог чинного законодавства. Реалізація зазначеного акту не потребує додаткового фінансування з місцевого бюджету.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                                                           Марина ТЕРНОВА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Лист розсилки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“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 комунальної власності Сквирської міської ради нежитлове приміщення 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поверху поліклінічного корпусу загальною площею 18,6кв.м по вул. Київська,12 в м. Сквира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Білоцерківського району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72" w:line="242" w:lineRule="auto"/>
        <w:ind w:left="0" w:right="141" w:hanging="2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60.0" w:type="dxa"/>
        <w:jc w:val="left"/>
        <w:tblInd w:w="3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5"/>
        <w:gridCol w:w="3148"/>
        <w:gridCol w:w="1417"/>
        <w:gridCol w:w="2127"/>
        <w:gridCol w:w="1693"/>
        <w:tblGridChange w:id="0">
          <w:tblGrid>
            <w:gridCol w:w="675"/>
            <w:gridCol w:w="3148"/>
            <w:gridCol w:w="1417"/>
            <w:gridCol w:w="2127"/>
            <w:gridCol w:w="1693"/>
          </w:tblGrid>
        </w:tblGridChange>
      </w:tblGrid>
      <w:tr>
        <w:trPr>
          <w:cantSplit w:val="0"/>
          <w:trHeight w:val="8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Посада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ПІБ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Електронна адреса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спеціаліст з відділу капітального будівництва, комунальної власності та ЖКГ Сквирcької міської ради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Болтівець О.А.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Kap_bud2021@ukr.net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 (оригінал)</w:t>
            </w:r>
          </w:p>
        </w:tc>
      </w:tr>
    </w:tbl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                                                           Марина ТЕРНОВА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08.1102362204729" w:top="850.3937007874016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Интернет),Обычный(веб)">
    <w:name w:val="Обычный (Интернет),Обычный (веб)"/>
    <w:basedOn w:val="Обычный"/>
    <w:next w:val="Обычный(Интернет),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Строгий,обычный">
    <w:name w:val="Строгий,обычный"/>
    <w:next w:val="Строгий,обычны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yUa+sCdjKiTZAGaavKpSaLoU4A==">CgMxLjAyCGguZ2pkZ3hzMgloLjMwajB6bGw4AHIhMUpZcU9hV1F1SnVYRW1jaUUxQ3ZiYUxoQnR6WjJLWWtO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